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02E6" w:rsidRPr="004102E6" w:rsidRDefault="004102E6" w:rsidP="00B156B3">
      <w:pPr>
        <w:ind w:left="720" w:hanging="630"/>
        <w:jc w:val="center"/>
        <w:rPr>
          <w:rFonts w:ascii="Times New Roman" w:hAnsi="Times New Roman" w:cs="Times New Roman"/>
          <w:b/>
          <w:bCs/>
          <w:sz w:val="36"/>
          <w:szCs w:val="36"/>
          <w:u w:val="single"/>
        </w:rPr>
      </w:pPr>
      <w:proofErr w:type="gramStart"/>
      <w:r w:rsidRPr="004102E6">
        <w:rPr>
          <w:rFonts w:ascii="Times New Roman" w:hAnsi="Times New Roman" w:cs="Times New Roman"/>
          <w:b/>
          <w:bCs/>
          <w:sz w:val="36"/>
          <w:szCs w:val="36"/>
          <w:u w:val="single"/>
        </w:rPr>
        <w:t>G</w:t>
      </w:r>
      <w:r w:rsidRPr="004102E6">
        <w:rPr>
          <w:rFonts w:ascii="Times New Roman" w:hAnsi="Times New Roman" w:cs="Times New Roman"/>
          <w:b/>
          <w:bCs/>
          <w:sz w:val="36"/>
          <w:szCs w:val="36"/>
          <w:u w:val="single"/>
        </w:rPr>
        <w:t>O</w:t>
      </w:r>
      <w:r w:rsidRPr="004102E6">
        <w:rPr>
          <w:rFonts w:ascii="Times New Roman" w:hAnsi="Times New Roman" w:cs="Times New Roman"/>
          <w:b/>
          <w:bCs/>
          <w:sz w:val="36"/>
          <w:szCs w:val="36"/>
          <w:u w:val="single"/>
        </w:rPr>
        <w:t>VT. C. L. C. CLLEGE PATAN, D</w:t>
      </w:r>
      <w:r w:rsidRPr="004102E6">
        <w:rPr>
          <w:rFonts w:ascii="Times New Roman" w:hAnsi="Times New Roman" w:cs="Times New Roman"/>
          <w:b/>
          <w:bCs/>
          <w:sz w:val="36"/>
          <w:szCs w:val="36"/>
          <w:u w:val="single"/>
        </w:rPr>
        <w:t>I</w:t>
      </w:r>
      <w:r w:rsidRPr="004102E6">
        <w:rPr>
          <w:rFonts w:ascii="Times New Roman" w:hAnsi="Times New Roman" w:cs="Times New Roman"/>
          <w:b/>
          <w:bCs/>
          <w:sz w:val="36"/>
          <w:szCs w:val="36"/>
          <w:u w:val="single"/>
        </w:rPr>
        <w:t>ST-DURG, C.G.</w:t>
      </w:r>
      <w:proofErr w:type="gramEnd"/>
    </w:p>
    <w:p w:rsidR="00000000" w:rsidRPr="004102E6" w:rsidRDefault="004102E6" w:rsidP="00B156B3">
      <w:pPr>
        <w:ind w:left="720" w:hanging="630"/>
        <w:jc w:val="center"/>
        <w:rPr>
          <w:b/>
          <w:bCs/>
          <w:sz w:val="28"/>
          <w:szCs w:val="24"/>
          <w:u w:val="single"/>
        </w:rPr>
      </w:pPr>
      <w:r w:rsidRPr="004102E6">
        <w:rPr>
          <w:rFonts w:ascii="Times New Roman" w:hAnsi="Times New Roman" w:cs="Times New Roman"/>
          <w:b/>
          <w:bCs/>
          <w:sz w:val="28"/>
          <w:szCs w:val="28"/>
          <w:u w:val="single"/>
        </w:rPr>
        <w:t>IQAC</w:t>
      </w:r>
      <w:r>
        <w:rPr>
          <w:rFonts w:ascii="Times New Roman" w:hAnsi="Times New Roman" w:cs="Times New Roman"/>
          <w:b/>
          <w:bCs/>
          <w:sz w:val="28"/>
          <w:szCs w:val="28"/>
          <w:u w:val="single"/>
        </w:rPr>
        <w:t xml:space="preserve"> </w:t>
      </w:r>
      <w:r>
        <w:rPr>
          <w:b/>
          <w:bCs/>
          <w:sz w:val="28"/>
          <w:szCs w:val="24"/>
          <w:u w:val="single"/>
        </w:rPr>
        <w:t>AGENDA 2017-1</w:t>
      </w:r>
      <w:r w:rsidRPr="004102E6">
        <w:rPr>
          <w:rFonts w:ascii="Times New Roman" w:hAnsi="Times New Roman" w:cs="Times New Roman"/>
          <w:b/>
          <w:bCs/>
          <w:sz w:val="28"/>
          <w:szCs w:val="28"/>
          <w:u w:val="single"/>
        </w:rPr>
        <w:t>8</w:t>
      </w:r>
    </w:p>
    <w:tbl>
      <w:tblPr>
        <w:tblW w:w="10620" w:type="dxa"/>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620"/>
      </w:tblGrid>
      <w:tr w:rsidR="0070261B" w:rsidRPr="00B156B3" w:rsidTr="00B156B3">
        <w:trPr>
          <w:trHeight w:val="422"/>
        </w:trPr>
        <w:tc>
          <w:tcPr>
            <w:tcW w:w="10620" w:type="dxa"/>
          </w:tcPr>
          <w:p w:rsidR="0070261B" w:rsidRPr="00B156B3" w:rsidRDefault="0070261B" w:rsidP="00B156B3">
            <w:pPr>
              <w:tabs>
                <w:tab w:val="left" w:pos="1701"/>
                <w:tab w:val="left" w:pos="2268"/>
                <w:tab w:val="left" w:pos="3402"/>
                <w:tab w:val="left" w:pos="4536"/>
                <w:tab w:val="left" w:pos="5670"/>
                <w:tab w:val="left" w:pos="6663"/>
                <w:tab w:val="left" w:pos="6804"/>
                <w:tab w:val="left" w:pos="7545"/>
                <w:tab w:val="left" w:pos="7938"/>
              </w:tabs>
              <w:spacing w:line="360" w:lineRule="auto"/>
              <w:ind w:left="720" w:hanging="630"/>
              <w:jc w:val="center"/>
              <w:rPr>
                <w:rFonts w:asciiTheme="majorHAnsi" w:hAnsiTheme="majorHAnsi" w:cs="Times New Roman"/>
                <w:b/>
                <w:bCs/>
                <w:sz w:val="24"/>
                <w:szCs w:val="24"/>
              </w:rPr>
            </w:pPr>
            <w:r w:rsidRPr="00B156B3">
              <w:rPr>
                <w:rFonts w:asciiTheme="majorHAnsi" w:hAnsiTheme="majorHAnsi" w:cs="Times New Roman"/>
                <w:b/>
                <w:bCs/>
                <w:sz w:val="24"/>
                <w:szCs w:val="24"/>
              </w:rPr>
              <w:t>Plan of Action</w:t>
            </w:r>
          </w:p>
        </w:tc>
      </w:tr>
      <w:tr w:rsidR="0070261B" w:rsidRPr="00B156B3" w:rsidTr="00B156B3">
        <w:trPr>
          <w:trHeight w:val="454"/>
        </w:trPr>
        <w:tc>
          <w:tcPr>
            <w:tcW w:w="10620" w:type="dxa"/>
          </w:tcPr>
          <w:p w:rsidR="0070261B" w:rsidRPr="00B156B3" w:rsidRDefault="0070261B" w:rsidP="00B156B3">
            <w:pPr>
              <w:pStyle w:val="ListParagraph"/>
              <w:numPr>
                <w:ilvl w:val="0"/>
                <w:numId w:val="7"/>
              </w:numPr>
              <w:spacing w:after="0" w:line="240" w:lineRule="auto"/>
              <w:ind w:hanging="630"/>
              <w:jc w:val="both"/>
              <w:rPr>
                <w:rFonts w:asciiTheme="majorHAnsi" w:hAnsiTheme="majorHAnsi" w:cs="Times New Roman"/>
                <w:sz w:val="24"/>
                <w:szCs w:val="24"/>
              </w:rPr>
            </w:pPr>
            <w:r w:rsidRPr="00B156B3">
              <w:rPr>
                <w:rFonts w:asciiTheme="majorHAnsi" w:hAnsiTheme="majorHAnsi" w:cs="Times New Roman"/>
                <w:sz w:val="24"/>
                <w:szCs w:val="24"/>
              </w:rPr>
              <w:t>All the HOD’s of each department will observe the calendar of Academic Session 2017-18. For their reference, they may use the university calendar provided by the government, ref. www.durguniversity.ac.n</w:t>
            </w:r>
          </w:p>
        </w:tc>
      </w:tr>
      <w:tr w:rsidR="0070261B" w:rsidRPr="00B156B3" w:rsidTr="00B156B3">
        <w:trPr>
          <w:trHeight w:val="278"/>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spacing w:line="240" w:lineRule="auto"/>
              <w:ind w:hanging="630"/>
              <w:jc w:val="both"/>
              <w:rPr>
                <w:rFonts w:asciiTheme="majorHAnsi" w:hAnsiTheme="majorHAnsi" w:cs="Times New Roman"/>
                <w:sz w:val="24"/>
                <w:szCs w:val="24"/>
              </w:rPr>
            </w:pPr>
            <w:r w:rsidRPr="00B156B3">
              <w:rPr>
                <w:rFonts w:asciiTheme="majorHAnsi" w:hAnsiTheme="majorHAnsi" w:cs="Times New Roman"/>
                <w:sz w:val="24"/>
                <w:szCs w:val="24"/>
              </w:rPr>
              <w:t>In the beginning of the session, for curricular and co-curricular activities, respective committees should be formed.</w:t>
            </w:r>
          </w:p>
        </w:tc>
      </w:tr>
      <w:tr w:rsidR="0070261B" w:rsidRPr="00B156B3" w:rsidTr="00B156B3">
        <w:trPr>
          <w:trHeight w:val="278"/>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spacing w:line="240" w:lineRule="auto"/>
              <w:ind w:hanging="630"/>
              <w:jc w:val="both"/>
              <w:rPr>
                <w:rFonts w:asciiTheme="majorHAnsi" w:hAnsiTheme="majorHAnsi" w:cs="Times New Roman"/>
                <w:sz w:val="24"/>
                <w:szCs w:val="24"/>
              </w:rPr>
            </w:pPr>
            <w:r w:rsidRPr="00B156B3">
              <w:rPr>
                <w:rFonts w:asciiTheme="majorHAnsi" w:hAnsiTheme="majorHAnsi" w:cs="Times New Roman"/>
                <w:sz w:val="24"/>
                <w:szCs w:val="24"/>
              </w:rPr>
              <w:t xml:space="preserve">Teaching time-table should be prepared according to the University syllabus. </w:t>
            </w:r>
          </w:p>
        </w:tc>
      </w:tr>
      <w:tr w:rsidR="0070261B" w:rsidRPr="00B156B3" w:rsidTr="00B156B3">
        <w:trPr>
          <w:trHeight w:val="737"/>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spacing w:line="240" w:lineRule="auto"/>
              <w:ind w:hanging="630"/>
              <w:jc w:val="both"/>
              <w:rPr>
                <w:rFonts w:asciiTheme="majorHAnsi" w:hAnsiTheme="majorHAnsi" w:cs="Times New Roman"/>
                <w:sz w:val="24"/>
                <w:szCs w:val="24"/>
              </w:rPr>
            </w:pPr>
            <w:r w:rsidRPr="00B156B3">
              <w:rPr>
                <w:rFonts w:asciiTheme="majorHAnsi" w:hAnsiTheme="majorHAnsi" w:cs="Times New Roman"/>
                <w:sz w:val="24"/>
                <w:szCs w:val="24"/>
              </w:rPr>
              <w:t>Students should be informed about the rules &amp; regulations, and consequences of ragging &amp; in-disciplinary action at the beginning of the session. The “Disciplinary-committee” should inspect it regularly. The report of the same must be preserved</w:t>
            </w:r>
          </w:p>
        </w:tc>
      </w:tr>
      <w:tr w:rsidR="0070261B" w:rsidRPr="00B156B3" w:rsidTr="00B156B3">
        <w:trPr>
          <w:trHeight w:val="467"/>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spacing w:line="240" w:lineRule="auto"/>
              <w:ind w:hanging="630"/>
              <w:jc w:val="both"/>
              <w:rPr>
                <w:rFonts w:asciiTheme="majorHAnsi" w:hAnsiTheme="majorHAnsi" w:cs="Times New Roman"/>
                <w:sz w:val="24"/>
                <w:szCs w:val="24"/>
              </w:rPr>
            </w:pPr>
            <w:r w:rsidRPr="00B156B3">
              <w:rPr>
                <w:rFonts w:asciiTheme="majorHAnsi" w:hAnsiTheme="majorHAnsi" w:cs="Times New Roman"/>
                <w:sz w:val="24"/>
                <w:szCs w:val="24"/>
              </w:rPr>
              <w:t xml:space="preserve">Teacher should be inspired to participate actively in research paper publications, workshops, seminars and Short term courses. At the same time students should be inspired to participate in educational excursions. </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Series of lectures of subject expert should be arranged in the college. The concerned HOD’s are requested to provide the details.</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For career advancement and placement among students, workshops/seminars/guest lecture etc., of the professionals should be arranged. </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The motivational lecture, best practices program, program of personality development, etc. must be organized.</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B156B3" w:rsidP="00B156B3">
            <w:pPr>
              <w:pStyle w:val="ListParagraph"/>
              <w:numPr>
                <w:ilvl w:val="0"/>
                <w:numId w:val="7"/>
              </w:numPr>
              <w:autoSpaceDE w:val="0"/>
              <w:autoSpaceDN w:val="0"/>
              <w:adjustRightInd w:val="0"/>
              <w:spacing w:after="0" w:line="240" w:lineRule="auto"/>
              <w:ind w:hanging="630"/>
              <w:jc w:val="both"/>
              <w:rPr>
                <w:rFonts w:asciiTheme="majorHAnsi" w:hAnsiTheme="majorHAnsi" w:cs="Times New Roman"/>
                <w:sz w:val="24"/>
                <w:szCs w:val="24"/>
              </w:rPr>
            </w:pPr>
            <w:r w:rsidRPr="00B156B3">
              <w:rPr>
                <w:rFonts w:asciiTheme="majorHAnsi" w:hAnsiTheme="majorHAnsi" w:cs="Times New Roman"/>
                <w:sz w:val="24"/>
                <w:szCs w:val="24"/>
              </w:rPr>
              <w:t xml:space="preserve"> </w:t>
            </w:r>
            <w:r w:rsidR="0070261B" w:rsidRPr="00B156B3">
              <w:rPr>
                <w:rFonts w:asciiTheme="majorHAnsi" w:hAnsiTheme="majorHAnsi" w:cs="Times New Roman"/>
                <w:sz w:val="24"/>
                <w:szCs w:val="24"/>
              </w:rPr>
              <w:t xml:space="preserve">A booklet of publications regarding college news in various newspapers must be prepared by the librarian and it must be maintained session-wise. </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jc w:val="both"/>
              <w:rPr>
                <w:rFonts w:asciiTheme="majorHAnsi" w:hAnsiTheme="majorHAnsi" w:cs="Times New Roman"/>
                <w:sz w:val="24"/>
                <w:szCs w:val="24"/>
              </w:rPr>
            </w:pPr>
            <w:r w:rsidRPr="00B156B3">
              <w:rPr>
                <w:rFonts w:asciiTheme="majorHAnsi" w:hAnsiTheme="majorHAnsi" w:cs="Times New Roman"/>
                <w:sz w:val="24"/>
                <w:szCs w:val="24"/>
              </w:rPr>
              <w:t>From college stake holders, old books, specimen copies, reference books, other general-knowledge books must be collected and the record of the same must be maintained.</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New course books, reference books, competitive books, journals and magazines should be subscribed. The list of books must be provided by all the HOD’s to the Librarian.</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Proposals for workshop, seminar, minor research projects, faculty development program, and other UGC sponsored program are welcomed by the IQAC, and should be sent to UGC through proper channel.</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The college and IQAC will welcome our teacher if they nominate them as research guide/research centre. Also, the proposal of establishment of research center in this college for their subjects are invited by them, and suggest them to submit their proposal in-front of the affiliated University, i.e. </w:t>
            </w:r>
            <w:proofErr w:type="spellStart"/>
            <w:r w:rsidRPr="00B156B3">
              <w:rPr>
                <w:rFonts w:asciiTheme="majorHAnsi" w:hAnsiTheme="majorHAnsi" w:cs="Times New Roman"/>
                <w:sz w:val="24"/>
                <w:szCs w:val="24"/>
              </w:rPr>
              <w:t>Durg</w:t>
            </w:r>
            <w:proofErr w:type="spellEnd"/>
            <w:r w:rsidRPr="00B156B3">
              <w:rPr>
                <w:rFonts w:asciiTheme="majorHAnsi" w:hAnsiTheme="majorHAnsi" w:cs="Times New Roman"/>
                <w:sz w:val="24"/>
                <w:szCs w:val="24"/>
              </w:rPr>
              <w:t xml:space="preserve"> </w:t>
            </w:r>
            <w:proofErr w:type="spellStart"/>
            <w:r w:rsidRPr="00B156B3">
              <w:rPr>
                <w:rFonts w:asciiTheme="majorHAnsi" w:hAnsiTheme="majorHAnsi" w:cs="Times New Roman"/>
                <w:sz w:val="24"/>
                <w:szCs w:val="24"/>
              </w:rPr>
              <w:t>Vishwavidyalaya</w:t>
            </w:r>
            <w:proofErr w:type="spellEnd"/>
            <w:r w:rsidRPr="00B156B3">
              <w:rPr>
                <w:rFonts w:asciiTheme="majorHAnsi" w:hAnsiTheme="majorHAnsi" w:cs="Times New Roman"/>
                <w:sz w:val="24"/>
                <w:szCs w:val="24"/>
              </w:rPr>
              <w:t>.</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For community services like NSS camps, NCC &amp; Red Cross activities, </w:t>
            </w:r>
            <w:proofErr w:type="gramStart"/>
            <w:r w:rsidRPr="00B156B3">
              <w:rPr>
                <w:rFonts w:asciiTheme="majorHAnsi" w:hAnsiTheme="majorHAnsi" w:cs="Times New Roman"/>
                <w:sz w:val="24"/>
                <w:szCs w:val="24"/>
              </w:rPr>
              <w:t>the</w:t>
            </w:r>
            <w:proofErr w:type="gramEnd"/>
            <w:r w:rsidRPr="00B156B3">
              <w:rPr>
                <w:rFonts w:asciiTheme="majorHAnsi" w:hAnsiTheme="majorHAnsi" w:cs="Times New Roman"/>
                <w:sz w:val="24"/>
                <w:szCs w:val="24"/>
              </w:rPr>
              <w:t xml:space="preserve"> program should be diversified; and suitable record of such programs, e.g., date of the program, name of the program, chief mentor’s name, best performer student’s name etc., must be given to IQAC. Photos regarding these activities must be attached in notice-board</w:t>
            </w:r>
          </w:p>
        </w:tc>
      </w:tr>
      <w:tr w:rsidR="0070261B" w:rsidRPr="00B156B3" w:rsidTr="00B156B3">
        <w:trPr>
          <w:trHeight w:val="287"/>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tabs>
                <w:tab w:val="left" w:pos="252"/>
              </w:tabs>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lastRenderedPageBreak/>
              <w:t xml:space="preserve">New teachers should be appointed in college through </w:t>
            </w:r>
            <w:proofErr w:type="spellStart"/>
            <w:r w:rsidRPr="00B156B3">
              <w:rPr>
                <w:rFonts w:asciiTheme="majorHAnsi" w:hAnsiTheme="majorHAnsi" w:cs="Times New Roman"/>
                <w:sz w:val="24"/>
                <w:szCs w:val="24"/>
              </w:rPr>
              <w:t>Janbhagidari</w:t>
            </w:r>
            <w:proofErr w:type="spellEnd"/>
            <w:r w:rsidRPr="00B156B3">
              <w:rPr>
                <w:rFonts w:asciiTheme="majorHAnsi" w:hAnsiTheme="majorHAnsi" w:cs="Times New Roman"/>
                <w:sz w:val="24"/>
                <w:szCs w:val="24"/>
              </w:rPr>
              <w:t xml:space="preserve"> (internal resources) for UG/PG classes. </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Feed-Back form </w:t>
            </w:r>
            <w:r w:rsidR="00B156B3" w:rsidRPr="00B156B3">
              <w:rPr>
                <w:rFonts w:asciiTheme="majorHAnsi" w:hAnsiTheme="majorHAnsi" w:cs="Times New Roman"/>
                <w:sz w:val="24"/>
                <w:szCs w:val="24"/>
              </w:rPr>
              <w:t>should</w:t>
            </w:r>
            <w:r w:rsidR="00B156B3" w:rsidRPr="00B156B3">
              <w:rPr>
                <w:rFonts w:asciiTheme="majorHAnsi" w:hAnsiTheme="majorHAnsi" w:cs="Times New Roman"/>
                <w:sz w:val="24"/>
                <w:szCs w:val="24"/>
              </w:rPr>
              <w:t xml:space="preserve"> be</w:t>
            </w:r>
            <w:r w:rsidRPr="00B156B3">
              <w:rPr>
                <w:rFonts w:asciiTheme="majorHAnsi" w:hAnsiTheme="majorHAnsi" w:cs="Times New Roman"/>
                <w:sz w:val="24"/>
                <w:szCs w:val="24"/>
              </w:rPr>
              <w:t xml:space="preserve"> provided to all the stakeholders of the College. A committee of all the HOD’s must be formed to analyze the report, and a copy of the report must be provided to IQAC. </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Internal examination conducting and monitoring committee must be formed, and the final result should be given to IQAC. The analysis of the internal examination must also be prepared and displayed. The top rankers should be motivated by giving their names, photos etc. in the notice board and in IQAC.</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According to number of students, a separate cycle stand is necessary. For this purpose, enlargement of old stand, and/or construction of new stand is needed. </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Student help-center cum I-card checking counter must be opened in-front of the gate. This counter must maintain the discipline among students.</w:t>
            </w:r>
          </w:p>
        </w:tc>
      </w:tr>
      <w:tr w:rsidR="0070261B" w:rsidRPr="00B156B3" w:rsidTr="00B156B3">
        <w:trPr>
          <w:trHeight w:val="233"/>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New class rooms are necessary. These are constructing under RUSA committee.</w:t>
            </w:r>
          </w:p>
        </w:tc>
      </w:tr>
      <w:tr w:rsidR="0070261B" w:rsidRPr="00B156B3" w:rsidTr="00B156B3">
        <w:trPr>
          <w:trHeight w:val="242"/>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 Ra</w:t>
            </w:r>
            <w:r w:rsidRPr="00B156B3">
              <w:rPr>
                <w:rFonts w:asciiTheme="majorHAnsi" w:hAnsiTheme="majorHAnsi" w:cs="Times New Roman"/>
                <w:sz w:val="24"/>
                <w:szCs w:val="24"/>
              </w:rPr>
              <w:t>i</w:t>
            </w:r>
            <w:r w:rsidRPr="00B156B3">
              <w:rPr>
                <w:rFonts w:asciiTheme="majorHAnsi" w:hAnsiTheme="majorHAnsi" w:cs="Times New Roman"/>
                <w:sz w:val="24"/>
                <w:szCs w:val="24"/>
              </w:rPr>
              <w:t>n water harvest</w:t>
            </w:r>
            <w:r w:rsidRPr="00B156B3">
              <w:rPr>
                <w:rFonts w:asciiTheme="majorHAnsi" w:hAnsiTheme="majorHAnsi" w:cs="Times New Roman"/>
                <w:sz w:val="24"/>
                <w:szCs w:val="24"/>
              </w:rPr>
              <w:t>i</w:t>
            </w:r>
            <w:r w:rsidRPr="00B156B3">
              <w:rPr>
                <w:rFonts w:asciiTheme="majorHAnsi" w:hAnsiTheme="majorHAnsi" w:cs="Times New Roman"/>
                <w:sz w:val="24"/>
                <w:szCs w:val="24"/>
              </w:rPr>
              <w:t>ng w</w:t>
            </w:r>
            <w:r w:rsidRPr="00B156B3">
              <w:rPr>
                <w:rFonts w:asciiTheme="majorHAnsi" w:hAnsiTheme="majorHAnsi" w:cs="Times New Roman"/>
                <w:sz w:val="24"/>
                <w:szCs w:val="24"/>
              </w:rPr>
              <w:t>i</w:t>
            </w:r>
            <w:r w:rsidRPr="00B156B3">
              <w:rPr>
                <w:rFonts w:asciiTheme="majorHAnsi" w:hAnsiTheme="majorHAnsi" w:cs="Times New Roman"/>
                <w:sz w:val="24"/>
                <w:szCs w:val="24"/>
              </w:rPr>
              <w:t>ll be start th</w:t>
            </w:r>
            <w:r w:rsidRPr="00B156B3">
              <w:rPr>
                <w:rFonts w:asciiTheme="majorHAnsi" w:hAnsiTheme="majorHAnsi" w:cs="Times New Roman"/>
                <w:sz w:val="24"/>
                <w:szCs w:val="24"/>
              </w:rPr>
              <w:t>i</w:t>
            </w:r>
            <w:r w:rsidRPr="00B156B3">
              <w:rPr>
                <w:rFonts w:asciiTheme="majorHAnsi" w:hAnsiTheme="majorHAnsi" w:cs="Times New Roman"/>
                <w:sz w:val="24"/>
                <w:szCs w:val="24"/>
              </w:rPr>
              <w:t>s year.</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 A Botanical Garden has been prepared in the college in 2014-15. Various plants like medicinal plants, flowering plants, plants for use of college-practical etc. had been planted. A new garden called “OXYZONE” should be prepared for greenery and environmental purpose. </w:t>
            </w:r>
          </w:p>
        </w:tc>
      </w:tr>
      <w:tr w:rsidR="0070261B" w:rsidRPr="00B156B3" w:rsidTr="00B156B3">
        <w:trPr>
          <w:trHeight w:val="454"/>
        </w:trPr>
        <w:tc>
          <w:tcPr>
            <w:tcW w:w="10620" w:type="dxa"/>
            <w:tcBorders>
              <w:top w:val="single" w:sz="4" w:space="0" w:color="000000"/>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 Women’s Hostel should be started</w:t>
            </w:r>
            <w:proofErr w:type="gramStart"/>
            <w:r w:rsidRPr="00B156B3">
              <w:rPr>
                <w:rFonts w:asciiTheme="majorHAnsi" w:hAnsiTheme="majorHAnsi" w:cs="Times New Roman"/>
                <w:sz w:val="24"/>
                <w:szCs w:val="24"/>
              </w:rPr>
              <w:t>..</w:t>
            </w:r>
            <w:proofErr w:type="gramEnd"/>
            <w:r w:rsidRPr="00B156B3">
              <w:rPr>
                <w:rFonts w:asciiTheme="majorHAnsi" w:hAnsiTheme="majorHAnsi" w:cs="Times New Roman"/>
                <w:sz w:val="24"/>
                <w:szCs w:val="24"/>
              </w:rPr>
              <w:t xml:space="preserve"> The sanction of the post of warden, and other infrastructure like boundary wall, security guard etc.</w:t>
            </w:r>
          </w:p>
        </w:tc>
      </w:tr>
      <w:tr w:rsidR="0070261B" w:rsidRPr="00B156B3" w:rsidTr="00B156B3">
        <w:trPr>
          <w:trHeight w:val="728"/>
        </w:trPr>
        <w:tc>
          <w:tcPr>
            <w:tcW w:w="10620" w:type="dxa"/>
            <w:tcBorders>
              <w:top w:val="single" w:sz="4" w:space="0" w:color="000000"/>
              <w:left w:val="single" w:sz="4" w:space="0" w:color="000000"/>
              <w:bottom w:val="single" w:sz="4" w:space="0" w:color="auto"/>
              <w:right w:val="single" w:sz="4" w:space="0" w:color="000000"/>
            </w:tcBorders>
          </w:tcPr>
          <w:p w:rsidR="0070261B" w:rsidRPr="00B156B3" w:rsidRDefault="0070261B" w:rsidP="00B156B3">
            <w:pPr>
              <w:pStyle w:val="ListParagraph"/>
              <w:numPr>
                <w:ilvl w:val="0"/>
                <w:numId w:val="7"/>
              </w:numPr>
              <w:tabs>
                <w:tab w:val="left" w:pos="0"/>
              </w:tabs>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Proposal for water harvesting should be made with the help of local body. It is our national duty to store every drop of water for future generation.</w:t>
            </w:r>
          </w:p>
        </w:tc>
      </w:tr>
      <w:tr w:rsidR="0070261B" w:rsidRPr="00B156B3" w:rsidTr="00B156B3">
        <w:trPr>
          <w:trHeight w:val="299"/>
        </w:trPr>
        <w:tc>
          <w:tcPr>
            <w:tcW w:w="10620" w:type="dxa"/>
            <w:tcBorders>
              <w:top w:val="single" w:sz="4" w:space="0" w:color="auto"/>
              <w:left w:val="single" w:sz="4" w:space="0" w:color="000000"/>
              <w:bottom w:val="single" w:sz="4" w:space="0" w:color="auto"/>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Sports program in college should be arranged. Alumni, Civilian etc. must be added to support sports activity. If needed, the sports department should prepare fresh proposal for sports infrastructure development and sent to the UGC.</w:t>
            </w:r>
          </w:p>
        </w:tc>
      </w:tr>
      <w:tr w:rsidR="0070261B" w:rsidRPr="00B156B3" w:rsidTr="00B156B3">
        <w:trPr>
          <w:trHeight w:val="525"/>
        </w:trPr>
        <w:tc>
          <w:tcPr>
            <w:tcW w:w="10620" w:type="dxa"/>
            <w:tcBorders>
              <w:top w:val="single" w:sz="4" w:space="0" w:color="auto"/>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 xml:space="preserve">To aware students about any type of information for benefit of students, a NOTICE BOARD should be preparation by each department. HOD of each department will prepare this and a copy of the same should be submitted annually to IQAC. </w:t>
            </w:r>
          </w:p>
        </w:tc>
      </w:tr>
      <w:tr w:rsidR="0070261B" w:rsidRPr="00B156B3" w:rsidTr="00B156B3">
        <w:trPr>
          <w:trHeight w:val="710"/>
        </w:trPr>
        <w:tc>
          <w:tcPr>
            <w:tcW w:w="10620" w:type="dxa"/>
            <w:tcBorders>
              <w:top w:val="single" w:sz="4" w:space="0" w:color="auto"/>
              <w:left w:val="single" w:sz="4" w:space="0" w:color="000000"/>
              <w:bottom w:val="single" w:sz="4" w:space="0" w:color="auto"/>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Every student should motivate to make their own ADHAR number, to open their bank account number, to link the ADHAR number with bank account number. They should also motivate to include their name in Voter list by filling Form-6.</w:t>
            </w:r>
          </w:p>
        </w:tc>
      </w:tr>
      <w:tr w:rsidR="0070261B" w:rsidRPr="00B156B3" w:rsidTr="00B156B3">
        <w:trPr>
          <w:trHeight w:val="367"/>
        </w:trPr>
        <w:tc>
          <w:tcPr>
            <w:tcW w:w="10620" w:type="dxa"/>
            <w:tcBorders>
              <w:top w:val="single" w:sz="4" w:space="0" w:color="auto"/>
              <w:left w:val="single" w:sz="4" w:space="0" w:color="000000"/>
              <w:bottom w:val="single" w:sz="4" w:space="0" w:color="000000"/>
              <w:right w:val="single" w:sz="4" w:space="0" w:color="000000"/>
            </w:tcBorders>
          </w:tcPr>
          <w:p w:rsidR="0070261B" w:rsidRPr="00B156B3" w:rsidRDefault="0070261B" w:rsidP="00B156B3">
            <w:pPr>
              <w:pStyle w:val="ListParagraph"/>
              <w:numPr>
                <w:ilvl w:val="0"/>
                <w:numId w:val="7"/>
              </w:numPr>
              <w:autoSpaceDE w:val="0"/>
              <w:autoSpaceDN w:val="0"/>
              <w:adjustRightInd w:val="0"/>
              <w:spacing w:after="0" w:line="240" w:lineRule="auto"/>
              <w:ind w:hanging="630"/>
              <w:rPr>
                <w:rFonts w:asciiTheme="majorHAnsi" w:hAnsiTheme="majorHAnsi" w:cs="Times New Roman"/>
                <w:sz w:val="24"/>
                <w:szCs w:val="24"/>
              </w:rPr>
            </w:pPr>
            <w:r w:rsidRPr="00B156B3">
              <w:rPr>
                <w:rFonts w:asciiTheme="majorHAnsi" w:hAnsiTheme="majorHAnsi" w:cs="Times New Roman"/>
                <w:sz w:val="24"/>
                <w:szCs w:val="24"/>
              </w:rPr>
              <w:t>MYSY program will be activated for employment of students.</w:t>
            </w:r>
          </w:p>
        </w:tc>
      </w:tr>
    </w:tbl>
    <w:p w:rsidR="004102E6" w:rsidRDefault="004102E6" w:rsidP="00B156B3">
      <w:pPr>
        <w:ind w:left="720" w:hanging="630"/>
      </w:pPr>
    </w:p>
    <w:p w:rsidR="00FC772C" w:rsidRDefault="00FC772C" w:rsidP="00B156B3">
      <w:pPr>
        <w:ind w:left="720" w:hanging="630"/>
        <w:rPr>
          <w:rFonts w:asciiTheme="majorHAnsi" w:hAnsiTheme="majorHAnsi" w:cs="Times New Roman"/>
          <w:sz w:val="24"/>
          <w:szCs w:val="24"/>
        </w:rPr>
      </w:pPr>
    </w:p>
    <w:p w:rsidR="00FC772C" w:rsidRDefault="00FC772C" w:rsidP="00B156B3">
      <w:pPr>
        <w:ind w:left="720" w:hanging="630"/>
        <w:rPr>
          <w:rFonts w:asciiTheme="majorHAnsi" w:hAnsiTheme="majorHAnsi" w:cs="Times New Roman"/>
          <w:sz w:val="24"/>
          <w:szCs w:val="24"/>
        </w:rPr>
      </w:pPr>
    </w:p>
    <w:p w:rsidR="00E15A1B" w:rsidRDefault="00E15A1B" w:rsidP="00B156B3">
      <w:pPr>
        <w:ind w:left="720" w:hanging="630"/>
        <w:rPr>
          <w:rFonts w:asciiTheme="majorHAnsi" w:hAnsiTheme="majorHAnsi" w:cs="Times New Roman"/>
          <w:sz w:val="24"/>
          <w:szCs w:val="24"/>
        </w:rPr>
      </w:pP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r>
        <w:rPr>
          <w:rFonts w:asciiTheme="majorHAnsi" w:hAnsiTheme="majorHAnsi" w:cs="Times New Roman"/>
          <w:sz w:val="24"/>
          <w:szCs w:val="24"/>
        </w:rPr>
        <w:tab/>
      </w:r>
    </w:p>
    <w:p w:rsidR="00FC772C" w:rsidRDefault="00E15A1B" w:rsidP="00FC772C">
      <w:pPr>
        <w:spacing w:after="0" w:line="240" w:lineRule="auto"/>
        <w:ind w:left="720" w:hanging="630"/>
        <w:rPr>
          <w:rFonts w:asciiTheme="majorHAnsi" w:hAnsiTheme="majorHAnsi" w:cs="Times New Roman"/>
          <w:sz w:val="24"/>
          <w:szCs w:val="24"/>
        </w:rPr>
      </w:pPr>
      <w:r>
        <w:rPr>
          <w:rFonts w:asciiTheme="majorHAnsi" w:hAnsiTheme="majorHAnsi" w:cs="Times New Roman"/>
          <w:sz w:val="24"/>
          <w:szCs w:val="24"/>
        </w:rPr>
        <w:t>Members and C</w:t>
      </w:r>
      <w:r w:rsidRPr="00B156B3">
        <w:rPr>
          <w:rFonts w:asciiTheme="majorHAnsi" w:hAnsiTheme="majorHAnsi" w:cs="Times New Roman"/>
          <w:sz w:val="24"/>
          <w:szCs w:val="24"/>
        </w:rPr>
        <w:t>oo</w:t>
      </w:r>
      <w:r>
        <w:rPr>
          <w:rFonts w:asciiTheme="majorHAnsi" w:hAnsiTheme="majorHAnsi" w:cs="Times New Roman"/>
          <w:sz w:val="24"/>
          <w:szCs w:val="24"/>
        </w:rPr>
        <w:t>rd</w:t>
      </w:r>
      <w:r w:rsidRPr="00B156B3">
        <w:rPr>
          <w:rFonts w:asciiTheme="majorHAnsi" w:hAnsiTheme="majorHAnsi" w:cs="Times New Roman"/>
          <w:sz w:val="24"/>
          <w:szCs w:val="24"/>
        </w:rPr>
        <w:t>i</w:t>
      </w:r>
      <w:r>
        <w:rPr>
          <w:rFonts w:asciiTheme="majorHAnsi" w:hAnsiTheme="majorHAnsi" w:cs="Times New Roman"/>
          <w:sz w:val="24"/>
          <w:szCs w:val="24"/>
        </w:rPr>
        <w:t>nat</w:t>
      </w:r>
      <w:r w:rsidRPr="00B156B3">
        <w:rPr>
          <w:rFonts w:asciiTheme="majorHAnsi" w:hAnsiTheme="majorHAnsi" w:cs="Times New Roman"/>
          <w:sz w:val="24"/>
          <w:szCs w:val="24"/>
        </w:rPr>
        <w:t>o</w:t>
      </w:r>
      <w:r>
        <w:rPr>
          <w:rFonts w:asciiTheme="majorHAnsi" w:hAnsiTheme="majorHAnsi" w:cs="Times New Roman"/>
          <w:sz w:val="24"/>
          <w:szCs w:val="24"/>
        </w:rPr>
        <w:t>r</w:t>
      </w:r>
      <w:r w:rsidR="00FC772C">
        <w:rPr>
          <w:rFonts w:asciiTheme="majorHAnsi" w:hAnsiTheme="majorHAnsi" w:cs="Times New Roman"/>
          <w:sz w:val="24"/>
          <w:szCs w:val="24"/>
        </w:rPr>
        <w:tab/>
      </w:r>
      <w:r w:rsidR="00FC772C">
        <w:rPr>
          <w:rFonts w:asciiTheme="majorHAnsi" w:hAnsiTheme="majorHAnsi" w:cs="Times New Roman"/>
          <w:sz w:val="24"/>
          <w:szCs w:val="24"/>
        </w:rPr>
        <w:tab/>
      </w:r>
      <w:r w:rsidR="00FC772C">
        <w:rPr>
          <w:rFonts w:asciiTheme="majorHAnsi" w:hAnsiTheme="majorHAnsi" w:cs="Times New Roman"/>
          <w:sz w:val="24"/>
          <w:szCs w:val="24"/>
        </w:rPr>
        <w:tab/>
      </w:r>
      <w:r w:rsidR="00FC772C">
        <w:rPr>
          <w:rFonts w:asciiTheme="majorHAnsi" w:hAnsiTheme="majorHAnsi" w:cs="Times New Roman"/>
          <w:sz w:val="24"/>
          <w:szCs w:val="24"/>
        </w:rPr>
        <w:tab/>
      </w:r>
      <w:r w:rsidR="00FC772C">
        <w:rPr>
          <w:rFonts w:asciiTheme="majorHAnsi" w:hAnsiTheme="majorHAnsi" w:cs="Times New Roman"/>
          <w:sz w:val="24"/>
          <w:szCs w:val="24"/>
        </w:rPr>
        <w:tab/>
      </w:r>
      <w:r w:rsidR="00FC772C">
        <w:rPr>
          <w:rFonts w:asciiTheme="majorHAnsi" w:hAnsiTheme="majorHAnsi" w:cs="Times New Roman"/>
          <w:sz w:val="24"/>
          <w:szCs w:val="24"/>
        </w:rPr>
        <w:tab/>
      </w:r>
      <w:r w:rsidR="00FC772C">
        <w:rPr>
          <w:rFonts w:asciiTheme="majorHAnsi" w:hAnsiTheme="majorHAnsi" w:cs="Times New Roman"/>
          <w:sz w:val="24"/>
          <w:szCs w:val="24"/>
        </w:rPr>
        <w:tab/>
        <w:t>PR</w:t>
      </w:r>
      <w:r w:rsidR="00FC772C" w:rsidRPr="00B156B3">
        <w:rPr>
          <w:rFonts w:asciiTheme="majorHAnsi" w:hAnsiTheme="majorHAnsi" w:cs="Times New Roman"/>
          <w:sz w:val="24"/>
          <w:szCs w:val="24"/>
        </w:rPr>
        <w:t>I</w:t>
      </w:r>
      <w:r w:rsidR="00FC772C">
        <w:rPr>
          <w:rFonts w:asciiTheme="majorHAnsi" w:hAnsiTheme="majorHAnsi" w:cs="Times New Roman"/>
          <w:sz w:val="24"/>
          <w:szCs w:val="24"/>
        </w:rPr>
        <w:t>NC</w:t>
      </w:r>
      <w:r w:rsidR="00FC772C" w:rsidRPr="00B156B3">
        <w:rPr>
          <w:rFonts w:asciiTheme="majorHAnsi" w:hAnsiTheme="majorHAnsi" w:cs="Times New Roman"/>
          <w:sz w:val="24"/>
          <w:szCs w:val="24"/>
        </w:rPr>
        <w:t>I</w:t>
      </w:r>
      <w:r w:rsidR="00FC772C">
        <w:rPr>
          <w:rFonts w:asciiTheme="majorHAnsi" w:hAnsiTheme="majorHAnsi" w:cs="Times New Roman"/>
          <w:sz w:val="24"/>
          <w:szCs w:val="24"/>
        </w:rPr>
        <w:t>PAL</w:t>
      </w:r>
      <w:r>
        <w:rPr>
          <w:rFonts w:asciiTheme="majorHAnsi" w:hAnsiTheme="majorHAnsi" w:cs="Times New Roman"/>
          <w:sz w:val="24"/>
          <w:szCs w:val="24"/>
        </w:rPr>
        <w:tab/>
      </w:r>
    </w:p>
    <w:p w:rsidR="00E15A1B" w:rsidRDefault="00FC772C" w:rsidP="00FC772C">
      <w:pPr>
        <w:spacing w:after="0" w:line="240" w:lineRule="auto"/>
        <w:ind w:left="720" w:hanging="630"/>
        <w:rPr>
          <w:rFonts w:ascii="Times New Roman" w:hAnsi="Times New Roman" w:cs="Times New Roman"/>
          <w:sz w:val="20"/>
        </w:rPr>
      </w:pPr>
      <w:r>
        <w:rPr>
          <w:rFonts w:asciiTheme="majorHAnsi" w:hAnsiTheme="majorHAnsi" w:cs="Times New Roman"/>
          <w:sz w:val="24"/>
          <w:szCs w:val="24"/>
        </w:rPr>
        <w:t xml:space="preserve">  </w:t>
      </w:r>
      <w:r>
        <w:rPr>
          <w:rFonts w:asciiTheme="majorHAnsi" w:hAnsiTheme="majorHAnsi" w:cs="Times New Roman"/>
          <w:sz w:val="24"/>
          <w:szCs w:val="24"/>
        </w:rPr>
        <w:tab/>
      </w:r>
      <w:r w:rsidRPr="00B156B3">
        <w:rPr>
          <w:rFonts w:asciiTheme="majorHAnsi" w:hAnsiTheme="majorHAnsi" w:cs="Times New Roman"/>
          <w:sz w:val="24"/>
          <w:szCs w:val="24"/>
        </w:rPr>
        <w:t>IQAC</w:t>
      </w:r>
      <w:r>
        <w:rPr>
          <w:rFonts w:asciiTheme="majorHAnsi" w:hAnsiTheme="majorHAnsi" w:cs="Times New Roman"/>
          <w:sz w:val="24"/>
          <w:szCs w:val="24"/>
        </w:rPr>
        <w:tab/>
      </w:r>
      <w:r w:rsidR="00E15A1B">
        <w:rPr>
          <w:rFonts w:asciiTheme="majorHAnsi" w:hAnsiTheme="majorHAnsi" w:cs="Times New Roman"/>
          <w:sz w:val="24"/>
          <w:szCs w:val="24"/>
        </w:rPr>
        <w:t xml:space="preserve">                                                                                              </w:t>
      </w:r>
      <w:r w:rsidR="00E15A1B" w:rsidRPr="00E15A1B">
        <w:rPr>
          <w:rFonts w:ascii="Times New Roman" w:hAnsi="Times New Roman" w:cs="Times New Roman"/>
          <w:sz w:val="20"/>
        </w:rPr>
        <w:t>G</w:t>
      </w:r>
      <w:r w:rsidR="00E15A1B" w:rsidRPr="00E15A1B">
        <w:rPr>
          <w:rFonts w:ascii="Times New Roman" w:hAnsi="Times New Roman" w:cs="Times New Roman"/>
          <w:sz w:val="20"/>
        </w:rPr>
        <w:t>O</w:t>
      </w:r>
      <w:r w:rsidR="00E15A1B" w:rsidRPr="00E15A1B">
        <w:rPr>
          <w:rFonts w:ascii="Times New Roman" w:hAnsi="Times New Roman" w:cs="Times New Roman"/>
          <w:sz w:val="20"/>
        </w:rPr>
        <w:t xml:space="preserve">VT. C. L. C. CLLEGE PATAN, </w:t>
      </w:r>
    </w:p>
    <w:p w:rsidR="00E15A1B" w:rsidRDefault="00E15A1B" w:rsidP="00CB2C83">
      <w:pPr>
        <w:spacing w:after="0" w:line="240" w:lineRule="auto"/>
        <w:ind w:left="720" w:hanging="630"/>
      </w:pPr>
      <w:r>
        <w:rPr>
          <w:rFonts w:ascii="Times New Roman" w:hAnsi="Times New Roman" w:cs="Times New Roman"/>
          <w:sz w:val="20"/>
        </w:rPr>
        <w:t xml:space="preserve">                                                                                                                                            </w:t>
      </w:r>
      <w:r w:rsidRPr="00E15A1B">
        <w:rPr>
          <w:rFonts w:ascii="Times New Roman" w:hAnsi="Times New Roman" w:cs="Times New Roman"/>
          <w:sz w:val="20"/>
        </w:rPr>
        <w:t>D</w:t>
      </w:r>
      <w:r w:rsidRPr="00E15A1B">
        <w:rPr>
          <w:rFonts w:ascii="Times New Roman" w:hAnsi="Times New Roman" w:cs="Times New Roman"/>
          <w:sz w:val="20"/>
        </w:rPr>
        <w:t>I</w:t>
      </w:r>
      <w:r w:rsidRPr="00E15A1B">
        <w:rPr>
          <w:rFonts w:ascii="Times New Roman" w:hAnsi="Times New Roman" w:cs="Times New Roman"/>
          <w:sz w:val="20"/>
        </w:rPr>
        <w:t>ST-DURG, C.G.</w:t>
      </w:r>
      <w:r w:rsidR="00CB2C83">
        <w:rPr>
          <w:rFonts w:ascii="Times New Roman" w:hAnsi="Times New Roman" w:cs="Times New Roman"/>
          <w:sz w:val="20"/>
        </w:rPr>
        <w:t xml:space="preserve"> 491111</w:t>
      </w:r>
    </w:p>
    <w:p w:rsidR="00E15A1B" w:rsidRDefault="00E15A1B" w:rsidP="00B156B3">
      <w:pPr>
        <w:ind w:left="720" w:hanging="630"/>
      </w:pPr>
    </w:p>
    <w:sectPr w:rsidR="00E15A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1"/>
    <w:family w:val="auto"/>
    <w:pitch w:val="variable"/>
    <w:sig w:usb0="00008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D55E5"/>
    <w:multiLevelType w:val="hybridMultilevel"/>
    <w:tmpl w:val="57BAEF8C"/>
    <w:lvl w:ilvl="0" w:tplc="0409000F">
      <w:start w:val="1"/>
      <w:numFmt w:val="decimal"/>
      <w:lvlText w:val="%1."/>
      <w:lvlJc w:val="left"/>
      <w:pPr>
        <w:ind w:left="720" w:hanging="360"/>
      </w:pPr>
      <w:rPr>
        <w:rFonts w:hint="default"/>
        <w:color w:val="1F497D" w:themeColor="text2"/>
      </w:rPr>
    </w:lvl>
    <w:lvl w:ilvl="1" w:tplc="7EC00812">
      <w:start w:val="1"/>
      <w:numFmt w:val="decimal"/>
      <w:lvlText w:val="%2."/>
      <w:lvlJc w:val="left"/>
      <w:pPr>
        <w:tabs>
          <w:tab w:val="num" w:pos="1440"/>
        </w:tabs>
        <w:ind w:left="1440" w:hanging="360"/>
      </w:pPr>
      <w:rPr>
        <w:rFonts w:ascii="Times New Roman" w:eastAsia="Times New Roman" w:hAnsi="Times New Roman"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C35AEB"/>
    <w:multiLevelType w:val="hybridMultilevel"/>
    <w:tmpl w:val="AA9CD14A"/>
    <w:lvl w:ilvl="0" w:tplc="6F42A9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A95C9B"/>
    <w:multiLevelType w:val="hybridMultilevel"/>
    <w:tmpl w:val="87949B86"/>
    <w:lvl w:ilvl="0" w:tplc="F79E02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514CF3"/>
    <w:multiLevelType w:val="hybridMultilevel"/>
    <w:tmpl w:val="325EC250"/>
    <w:lvl w:ilvl="0" w:tplc="AB7892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5F382B"/>
    <w:multiLevelType w:val="hybridMultilevel"/>
    <w:tmpl w:val="6710607A"/>
    <w:lvl w:ilvl="0" w:tplc="D4184F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EC44347"/>
    <w:multiLevelType w:val="hybridMultilevel"/>
    <w:tmpl w:val="EB70B6F4"/>
    <w:lvl w:ilvl="0" w:tplc="9C063C0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CF33B5"/>
    <w:multiLevelType w:val="hybridMultilevel"/>
    <w:tmpl w:val="D86E75E6"/>
    <w:lvl w:ilvl="0" w:tplc="80965D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4A32BA"/>
    <w:multiLevelType w:val="hybridMultilevel"/>
    <w:tmpl w:val="AC64FD7E"/>
    <w:lvl w:ilvl="0" w:tplc="FBFA50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C238EA"/>
    <w:multiLevelType w:val="hybridMultilevel"/>
    <w:tmpl w:val="D3501D72"/>
    <w:lvl w:ilvl="0" w:tplc="F4B8F8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4"/>
  </w:num>
  <w:num w:numId="5">
    <w:abstractNumId w:val="3"/>
  </w:num>
  <w:num w:numId="6">
    <w:abstractNumId w:val="1"/>
  </w:num>
  <w:num w:numId="7">
    <w:abstractNumId w:val="0"/>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02E6"/>
    <w:rsid w:val="00360F7A"/>
    <w:rsid w:val="004102E6"/>
    <w:rsid w:val="0070261B"/>
    <w:rsid w:val="00B156B3"/>
    <w:rsid w:val="00B971CC"/>
    <w:rsid w:val="00CB2C83"/>
    <w:rsid w:val="00E15A1B"/>
    <w:rsid w:val="00FA7DBE"/>
    <w:rsid w:val="00FC772C"/>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02E6"/>
    <w:pPr>
      <w:ind w:left="720"/>
      <w:contextualSpacing/>
    </w:pPr>
    <w:rPr>
      <w:szCs w:val="22"/>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dc:creator>
  <cp:keywords/>
  <dc:description/>
  <cp:lastModifiedBy>green</cp:lastModifiedBy>
  <cp:revision>7</cp:revision>
  <dcterms:created xsi:type="dcterms:W3CDTF">2018-12-18T06:33:00Z</dcterms:created>
  <dcterms:modified xsi:type="dcterms:W3CDTF">2018-12-18T07:15:00Z</dcterms:modified>
</cp:coreProperties>
</file>